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AAA2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36"/>
        </w:rPr>
      </w:pPr>
      <w:r w:rsidRPr="00824C91">
        <w:rPr>
          <w:b/>
          <w:color w:val="305250" w:themeColor="accent6" w:themeShade="80"/>
          <w:sz w:val="36"/>
        </w:rPr>
        <w:t>Kutatók Éjszakája 2021</w:t>
      </w:r>
    </w:p>
    <w:p w14:paraId="7314C5FE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36"/>
        </w:rPr>
      </w:pPr>
      <w:r w:rsidRPr="00824C91">
        <w:rPr>
          <w:b/>
          <w:color w:val="305250" w:themeColor="accent6" w:themeShade="80"/>
          <w:sz w:val="36"/>
        </w:rPr>
        <w:t>ME Bölcsészettudományi Kar programjai</w:t>
      </w:r>
    </w:p>
    <w:p w14:paraId="7EFC8380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36"/>
        </w:rPr>
      </w:pPr>
    </w:p>
    <w:p w14:paraId="384DCACC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36"/>
        </w:rPr>
      </w:pPr>
    </w:p>
    <w:p w14:paraId="1B69D359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28"/>
        </w:rPr>
      </w:pPr>
    </w:p>
    <w:p w14:paraId="45DDABA3" w14:textId="77777777" w:rsidR="00421E9E" w:rsidRPr="00824C91" w:rsidRDefault="002D3CDB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t xml:space="preserve">ALKALMAZOTT TÁRSADALOMTUDOMÁNYOK INTÉZETE   </w:t>
      </w:r>
    </w:p>
    <w:p w14:paraId="640E6FCB" w14:textId="77777777" w:rsidR="00421E9E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 xml:space="preserve">Helyszín: Sub Rosa Cafe (Miskolc, Széchenyi út 21.) </w:t>
      </w:r>
    </w:p>
    <w:p w14:paraId="18E3A7F3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70AEC9A6" w14:textId="77777777" w:rsidR="006A23AC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</w:t>
      </w:r>
      <w:r w:rsidR="0015673A" w:rsidRPr="00824C91">
        <w:rPr>
          <w:i/>
          <w:color w:val="305250" w:themeColor="accent6" w:themeShade="80"/>
          <w:sz w:val="24"/>
        </w:rPr>
        <w:t>.</w:t>
      </w:r>
      <w:r w:rsidRPr="00824C91">
        <w:rPr>
          <w:i/>
          <w:color w:val="305250" w:themeColor="accent6" w:themeShade="80"/>
          <w:sz w:val="24"/>
        </w:rPr>
        <w:t>00</w:t>
      </w:r>
      <w:r w:rsidR="0015673A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  <w:r w:rsidR="0015673A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18</w:t>
      </w:r>
      <w:r w:rsidR="0015673A" w:rsidRPr="00824C91">
        <w:rPr>
          <w:i/>
          <w:color w:val="305250" w:themeColor="accent6" w:themeShade="80"/>
          <w:sz w:val="24"/>
        </w:rPr>
        <w:t>.</w:t>
      </w:r>
      <w:r w:rsidRPr="00824C91">
        <w:rPr>
          <w:i/>
          <w:color w:val="305250" w:themeColor="accent6" w:themeShade="80"/>
          <w:sz w:val="24"/>
        </w:rPr>
        <w:t>30</w:t>
      </w:r>
    </w:p>
    <w:p w14:paraId="7C7AE43B" w14:textId="627C5FE1" w:rsidR="00421E9E" w:rsidRPr="00824C91" w:rsidRDefault="006A23AC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 xml:space="preserve">Kávéházi politika </w:t>
      </w:r>
      <w:r w:rsidR="00421E9E" w:rsidRPr="00824C91">
        <w:rPr>
          <w:b/>
          <w:color w:val="305250" w:themeColor="accent6" w:themeShade="80"/>
          <w:sz w:val="24"/>
        </w:rPr>
        <w:t>- a 2022-es választások politikatudományi tükörben (kerekasztal</w:t>
      </w:r>
      <w:r w:rsidR="00C27C52">
        <w:rPr>
          <w:b/>
          <w:color w:val="305250" w:themeColor="accent6" w:themeShade="80"/>
          <w:sz w:val="24"/>
        </w:rPr>
        <w:t>-</w:t>
      </w:r>
      <w:r w:rsidR="00421E9E" w:rsidRPr="00824C91">
        <w:rPr>
          <w:b/>
          <w:color w:val="305250" w:themeColor="accent6" w:themeShade="80"/>
          <w:sz w:val="24"/>
        </w:rPr>
        <w:t xml:space="preserve">beszélgetés) </w:t>
      </w:r>
    </w:p>
    <w:p w14:paraId="1192A040" w14:textId="3DD2A92E" w:rsidR="00332B83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Moderátor: Dr. Fekete Sándor, politológus, egyetemi </w:t>
      </w:r>
      <w:r w:rsidR="00C27C52">
        <w:rPr>
          <w:color w:val="305250" w:themeColor="accent6" w:themeShade="80"/>
          <w:sz w:val="24"/>
        </w:rPr>
        <w:t>adjunktus</w:t>
      </w:r>
      <w:r w:rsidRPr="00824C91">
        <w:rPr>
          <w:color w:val="305250" w:themeColor="accent6" w:themeShade="80"/>
          <w:sz w:val="24"/>
        </w:rPr>
        <w:t xml:space="preserve"> (ATTI) </w:t>
      </w:r>
    </w:p>
    <w:p w14:paraId="411A719F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Beszélgetőtársak:  </w:t>
      </w:r>
    </w:p>
    <w:p w14:paraId="2E85A758" w14:textId="77777777" w:rsidR="00421E9E" w:rsidRPr="00824C91" w:rsidRDefault="00421E9E" w:rsidP="009C3F2B">
      <w:pPr>
        <w:pStyle w:val="Listaszerbekezds"/>
        <w:numPr>
          <w:ilvl w:val="0"/>
          <w:numId w:val="4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 Csizmadia Ervin, politológus, egyetemi docens (ATTI, Méltányosság Politikaelemz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 xml:space="preserve"> 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 xml:space="preserve">zpont) </w:t>
      </w:r>
    </w:p>
    <w:p w14:paraId="5871B8DA" w14:textId="77777777" w:rsidR="00421E9E" w:rsidRPr="00824C91" w:rsidRDefault="00421E9E" w:rsidP="009C3F2B">
      <w:pPr>
        <w:pStyle w:val="Listaszerbekezds"/>
        <w:numPr>
          <w:ilvl w:val="0"/>
          <w:numId w:val="4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Dr. habil. Fazekas Csaba, történész, egyetemi docens (ATTI) </w:t>
      </w:r>
    </w:p>
    <w:p w14:paraId="1DCD73E4" w14:textId="7AE95070" w:rsidR="00421E9E" w:rsidRPr="00824C91" w:rsidRDefault="00421E9E" w:rsidP="009C3F2B">
      <w:pPr>
        <w:pStyle w:val="Listaszerbekezds"/>
        <w:numPr>
          <w:ilvl w:val="0"/>
          <w:numId w:val="4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Dr. Zárug Péter, politológus, egyetemi </w:t>
      </w:r>
      <w:r w:rsidR="00C27C52">
        <w:rPr>
          <w:color w:val="305250" w:themeColor="accent6" w:themeShade="80"/>
          <w:sz w:val="24"/>
        </w:rPr>
        <w:t>adjunktus</w:t>
      </w:r>
      <w:r w:rsidR="00C27C52" w:rsidRPr="00824C91">
        <w:rPr>
          <w:color w:val="305250" w:themeColor="accent6" w:themeShade="80"/>
          <w:sz w:val="24"/>
        </w:rPr>
        <w:t xml:space="preserve"> </w:t>
      </w:r>
      <w:r w:rsidRPr="00824C91">
        <w:rPr>
          <w:color w:val="305250" w:themeColor="accent6" w:themeShade="80"/>
          <w:sz w:val="24"/>
        </w:rPr>
        <w:t xml:space="preserve">(ATTI) </w:t>
      </w:r>
    </w:p>
    <w:p w14:paraId="6DE3AC7F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 beszélgetés témái:  </w:t>
      </w:r>
    </w:p>
    <w:p w14:paraId="525D6697" w14:textId="77777777" w:rsidR="00421E9E" w:rsidRPr="00824C91" w:rsidRDefault="00421E9E" w:rsidP="009C3F2B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 2022-es választások, kilátások és kihívások </w:t>
      </w:r>
    </w:p>
    <w:p w14:paraId="6435A2C5" w14:textId="77777777" w:rsidR="00421E9E" w:rsidRPr="00824C91" w:rsidRDefault="00421E9E" w:rsidP="009C3F2B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Pártok-pártrendszerek, ideológiák és szavazók </w:t>
      </w:r>
    </w:p>
    <w:p w14:paraId="78B23954" w14:textId="77777777" w:rsidR="00421E9E" w:rsidRPr="00824C91" w:rsidRDefault="00421E9E" w:rsidP="009C3F2B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Kommunikációs és marketing fogások a választások során </w:t>
      </w:r>
    </w:p>
    <w:p w14:paraId="684E3C95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1C76FDB8" w14:textId="77777777" w:rsidR="006A23AC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</w:t>
      </w:r>
      <w:r w:rsidR="0015673A" w:rsidRPr="00824C91">
        <w:rPr>
          <w:i/>
          <w:color w:val="305250" w:themeColor="accent6" w:themeShade="80"/>
          <w:sz w:val="24"/>
        </w:rPr>
        <w:t>.</w:t>
      </w:r>
      <w:r w:rsidRPr="00824C91">
        <w:rPr>
          <w:i/>
          <w:color w:val="305250" w:themeColor="accent6" w:themeShade="80"/>
          <w:sz w:val="24"/>
        </w:rPr>
        <w:t>30</w:t>
      </w:r>
      <w:r w:rsidR="0015673A" w:rsidRPr="00824C91">
        <w:rPr>
          <w:i/>
          <w:color w:val="305250" w:themeColor="accent6" w:themeShade="80"/>
          <w:sz w:val="24"/>
        </w:rPr>
        <w:t xml:space="preserve"> – </w:t>
      </w:r>
      <w:r w:rsidRPr="00824C91">
        <w:rPr>
          <w:i/>
          <w:color w:val="305250" w:themeColor="accent6" w:themeShade="80"/>
          <w:sz w:val="24"/>
        </w:rPr>
        <w:t>21</w:t>
      </w:r>
      <w:r w:rsidR="0015673A" w:rsidRPr="00824C91">
        <w:rPr>
          <w:i/>
          <w:color w:val="305250" w:themeColor="accent6" w:themeShade="80"/>
          <w:sz w:val="24"/>
        </w:rPr>
        <w:t>.</w:t>
      </w:r>
      <w:r w:rsidRPr="00824C91">
        <w:rPr>
          <w:i/>
          <w:color w:val="305250" w:themeColor="accent6" w:themeShade="80"/>
          <w:sz w:val="24"/>
        </w:rPr>
        <w:t xml:space="preserve">00 </w:t>
      </w:r>
    </w:p>
    <w:p w14:paraId="1BF02A4D" w14:textId="77777777" w:rsidR="00421E9E" w:rsidRPr="00824C91" w:rsidRDefault="006A23AC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 xml:space="preserve">Színes szélesvásznú szociológia </w:t>
      </w:r>
      <w:r w:rsidR="00421E9E" w:rsidRPr="00824C91">
        <w:rPr>
          <w:b/>
          <w:color w:val="305250" w:themeColor="accent6" w:themeShade="80"/>
          <w:sz w:val="24"/>
        </w:rPr>
        <w:t xml:space="preserve">- film, színház, muzsika, közösség és társadalom </w:t>
      </w:r>
    </w:p>
    <w:p w14:paraId="67939720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Színes blokk szociológusok és színművészek közreműködésével filmmel, színházzal, muzsikával és irodalommal.  </w:t>
      </w:r>
    </w:p>
    <w:p w14:paraId="24198796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02733A9F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 programból:  </w:t>
      </w:r>
    </w:p>
    <w:p w14:paraId="199C90EC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 </w:t>
      </w:r>
    </w:p>
    <w:p w14:paraId="26707931" w14:textId="77777777" w:rsidR="00421E9E" w:rsidRPr="00824C91" w:rsidRDefault="00421E9E" w:rsidP="00824C91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Mit üzen az irodalom? Dr. Osváth Andrea (esztéta, egyetemi adjunktus, ATTI) előadása  </w:t>
      </w:r>
    </w:p>
    <w:p w14:paraId="43E613E8" w14:textId="77777777" w:rsidR="00421E9E" w:rsidRPr="00824C91" w:rsidRDefault="00421E9E" w:rsidP="00824C91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Szirbik Gabriella (szociológus, mesteroktató, ATTI) a Miskolci Nemzeti Színház meghívott színművészei segítségével – Szirbik Bernadett, Nádasy Erika, Rózsa Krisztián, Lajos András - a színjátszás és közönség/közönség-nélküliség kérdéseit járja körül  </w:t>
      </w:r>
    </w:p>
    <w:p w14:paraId="6C969394" w14:textId="77777777" w:rsidR="00421E9E" w:rsidRPr="00824C91" w:rsidRDefault="00421E9E" w:rsidP="00824C91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Prof. Dr. Csepeli György (szociálpszichológus, prof. emeritus, ELTE, ATTI) a szociálpszichológia és a film kapcsolatát mutatja be, bejátszásokkal, filmrészletekkel tarkított előadásában </w:t>
      </w:r>
    </w:p>
    <w:p w14:paraId="67A88EF9" w14:textId="77777777" w:rsidR="00421E9E" w:rsidRPr="00824C91" w:rsidRDefault="00421E9E" w:rsidP="00824C91">
      <w:pPr>
        <w:pStyle w:val="Listaszerbekezds"/>
        <w:numPr>
          <w:ilvl w:val="0"/>
          <w:numId w:val="3"/>
        </w:num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"Múltam és jövőm”. Csoportos montázs-készítés művészeti eszközökkel Dr. Havasi Virág (szociológus, művészetterapeuta, egyetmi docens, ATTI) vezetésével </w:t>
      </w:r>
    </w:p>
    <w:p w14:paraId="4881CA30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 </w:t>
      </w:r>
    </w:p>
    <w:p w14:paraId="36366436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Az este háziasszonya: Dr. habil. Szabó-Tóth Kinga, szociológus, intézetigazgató (ATTI) </w:t>
      </w:r>
    </w:p>
    <w:p w14:paraId="5FAF3E1D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 </w:t>
      </w:r>
    </w:p>
    <w:p w14:paraId="60EEB7D9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Regisztráció szükséges az alábbi linken! </w:t>
      </w:r>
    </w:p>
    <w:p w14:paraId="410FED74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https://docs.google.com/.../1WnYm5nPdtn1k4sFju.../edit </w:t>
      </w:r>
    </w:p>
    <w:p w14:paraId="1B154B04" w14:textId="77777777" w:rsidR="00421E9E" w:rsidRPr="00824C91" w:rsidRDefault="00421E9E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 </w:t>
      </w:r>
    </w:p>
    <w:p w14:paraId="1AEBA40F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D01917D" w14:textId="77777777" w:rsidR="00205E76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br w:type="column"/>
      </w:r>
      <w:r w:rsidR="00205E76" w:rsidRPr="00824C91">
        <w:rPr>
          <w:b/>
          <w:color w:val="305250" w:themeColor="accent6" w:themeShade="80"/>
          <w:sz w:val="28"/>
        </w:rPr>
        <w:lastRenderedPageBreak/>
        <w:t>ANTROPOLÓGIAI ÉS FILOZÓFIAI TUDOMÁNYOK INTÉZETE</w:t>
      </w:r>
    </w:p>
    <w:p w14:paraId="20375189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C1 épület III. emelet, 308., folyosó</w:t>
      </w:r>
    </w:p>
    <w:p w14:paraId="053FC88B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7AFD32D1" w14:textId="77777777" w:rsidR="00332B83" w:rsidRPr="00824C91" w:rsidRDefault="00332B83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18.00 – 22.00</w:t>
      </w:r>
    </w:p>
    <w:p w14:paraId="5E937037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Lehet-e indián egy LEGO robot?</w:t>
      </w:r>
      <w:r w:rsidRPr="00824C91">
        <w:rPr>
          <w:b/>
          <w:color w:val="305250" w:themeColor="accent6" w:themeShade="80"/>
          <w:sz w:val="24"/>
        </w:rPr>
        <w:tab/>
      </w:r>
    </w:p>
    <w:p w14:paraId="5944C439" w14:textId="2B049F78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Megépített </w:t>
      </w:r>
      <w:r w:rsidRPr="00824C91">
        <w:rPr>
          <w:i/>
          <w:color w:val="305250" w:themeColor="accent6" w:themeShade="80"/>
          <w:sz w:val="24"/>
        </w:rPr>
        <w:t>LEGO Boost</w:t>
      </w:r>
      <w:r w:rsidRPr="00824C91">
        <w:rPr>
          <w:color w:val="305250" w:themeColor="accent6" w:themeShade="80"/>
          <w:sz w:val="24"/>
        </w:rPr>
        <w:t xml:space="preserve"> robotok játékos programozása. Lehet-e úgy programozni a robotokat, hogy afrikai, ázsiai, amerikai bennszülöttek viselk</w:t>
      </w:r>
      <w:r w:rsidR="00C27C52">
        <w:rPr>
          <w:color w:val="305250" w:themeColor="accent6" w:themeShade="80"/>
          <w:sz w:val="24"/>
        </w:rPr>
        <w:t>e</w:t>
      </w:r>
      <w:r w:rsidRPr="00824C91">
        <w:rPr>
          <w:color w:val="305250" w:themeColor="accent6" w:themeShade="80"/>
          <w:sz w:val="24"/>
        </w:rPr>
        <w:t>dés</w:t>
      </w:r>
      <w:r w:rsidR="00C27C52">
        <w:rPr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t utánozza? Kiderül!</w:t>
      </w:r>
    </w:p>
    <w:p w14:paraId="3E289B2B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36D5A001" w14:textId="77777777" w:rsidR="00332B83" w:rsidRPr="00824C91" w:rsidRDefault="00332B83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18.00 – 22.00</w:t>
      </w:r>
    </w:p>
    <w:p w14:paraId="3C6828F8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Inukshuk építése</w:t>
      </w:r>
    </w:p>
    <w:p w14:paraId="02F88D6F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Az eszkimók 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si k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p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tm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ny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t 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sz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theted el kicsiben, s haza is viheted.</w:t>
      </w:r>
    </w:p>
    <w:p w14:paraId="14569EEA" w14:textId="77777777" w:rsidR="00604618" w:rsidRPr="00824C91" w:rsidRDefault="00604618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A1B2457" w14:textId="77777777" w:rsidR="00280A22" w:rsidRPr="00824C91" w:rsidRDefault="00280A22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5E4E0A53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72EF017E" w14:textId="77777777" w:rsidR="00604618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28"/>
        </w:rPr>
      </w:pPr>
    </w:p>
    <w:p w14:paraId="56193BD4" w14:textId="77777777" w:rsidR="00421E9E" w:rsidRPr="00824C91" w:rsidRDefault="002D3CDB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t>MAGYAR NYELV- ÉS IRODALOMTUDOMÁNYI INTÉZET</w:t>
      </w:r>
    </w:p>
    <w:p w14:paraId="21191400" w14:textId="77777777" w:rsidR="00421E9E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 xml:space="preserve">Helyszín: C1 épület III. emelet, 309. </w:t>
      </w:r>
    </w:p>
    <w:p w14:paraId="5A2111A0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41AE07DC" w14:textId="77777777" w:rsidR="00421E9E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19.00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</w:p>
    <w:p w14:paraId="4C704981" w14:textId="77777777" w:rsidR="00A364EA" w:rsidRPr="00824C91" w:rsidRDefault="00421E9E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Klasszikusainkról másképp: Petőfi, a provokátor</w:t>
      </w:r>
      <w:r w:rsidRPr="00824C91">
        <w:rPr>
          <w:b/>
          <w:color w:val="305250" w:themeColor="accent6" w:themeShade="80"/>
          <w:sz w:val="24"/>
        </w:rPr>
        <w:tab/>
      </w:r>
    </w:p>
    <w:p w14:paraId="0AC0B7C1" w14:textId="7C8FC0B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Rendhagyó előadás Petőfi Sándorról</w:t>
      </w:r>
      <w:r w:rsidR="00C27C52">
        <w:rPr>
          <w:color w:val="305250" w:themeColor="accent6" w:themeShade="80"/>
          <w:sz w:val="24"/>
        </w:rPr>
        <w:t xml:space="preserve"> -</w:t>
      </w:r>
      <w:bookmarkStart w:id="0" w:name="_GoBack"/>
      <w:bookmarkEnd w:id="0"/>
      <w:r w:rsidRPr="00824C91">
        <w:rPr>
          <w:color w:val="305250" w:themeColor="accent6" w:themeShade="80"/>
          <w:sz w:val="24"/>
        </w:rPr>
        <w:t xml:space="preserve"> sajátos fénytörésbe állítva a költő alakját. </w:t>
      </w:r>
    </w:p>
    <w:p w14:paraId="1E560B15" w14:textId="77777777" w:rsidR="00421E9E" w:rsidRPr="00824C91" w:rsidRDefault="007A4952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</w:t>
      </w:r>
      <w:r w:rsidR="00421E9E" w:rsidRPr="00824C91">
        <w:rPr>
          <w:color w:val="305250" w:themeColor="accent6" w:themeShade="80"/>
          <w:sz w:val="24"/>
        </w:rPr>
        <w:t xml:space="preserve"> Porkoláb Tibor előadása</w:t>
      </w:r>
    </w:p>
    <w:p w14:paraId="65F3DF4C" w14:textId="77777777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7CA4910" w14:textId="77777777" w:rsidR="00421E9E" w:rsidRPr="00824C91" w:rsidRDefault="00421E9E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17.00</w:t>
      </w:r>
      <w:r w:rsidR="00332B83" w:rsidRPr="00824C91">
        <w:rPr>
          <w:i/>
          <w:color w:val="305250" w:themeColor="accent6" w:themeShade="80"/>
          <w:sz w:val="24"/>
        </w:rPr>
        <w:t xml:space="preserve"> – 19.00</w:t>
      </w:r>
    </w:p>
    <w:p w14:paraId="0661DE95" w14:textId="77777777" w:rsidR="00A364EA" w:rsidRPr="00824C91" w:rsidRDefault="00421E9E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 xml:space="preserve">A költészet mechanikája - Hogyan működik a vers? </w:t>
      </w:r>
    </w:p>
    <w:p w14:paraId="73A49F97" w14:textId="6B669954" w:rsidR="00421E9E" w:rsidRPr="00824C91" w:rsidRDefault="00421E9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Tyúkanyóhát jelenség és a Géza malac: versboncolás és egyéb nyelvi játékok. </w:t>
      </w:r>
    </w:p>
    <w:p w14:paraId="0D8B5D2B" w14:textId="77777777" w:rsidR="00421E9E" w:rsidRPr="00824C91" w:rsidRDefault="007A4952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</w:t>
      </w:r>
      <w:r w:rsidR="00421E9E" w:rsidRPr="00824C91">
        <w:rPr>
          <w:color w:val="305250" w:themeColor="accent6" w:themeShade="80"/>
          <w:sz w:val="24"/>
        </w:rPr>
        <w:t xml:space="preserve"> Kőrizs Imre előadása</w:t>
      </w:r>
    </w:p>
    <w:p w14:paraId="3681F118" w14:textId="77777777" w:rsidR="00280A22" w:rsidRPr="00824C91" w:rsidRDefault="00280A22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320B0195" w14:textId="77777777" w:rsidR="00604618" w:rsidRPr="00824C91" w:rsidRDefault="00604618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6B487F20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741F233" w14:textId="77777777" w:rsidR="00604618" w:rsidRPr="00824C91" w:rsidRDefault="00604618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17F566DF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t xml:space="preserve">MODERN FILOLÓGIAI INTÉZET </w:t>
      </w:r>
    </w:p>
    <w:p w14:paraId="3C783268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 xml:space="preserve">Angol Nyelv- és Irodalomtudományi Tanszék / Német Nyelv- és Irodalomtudományi Tanszék / Alkalmazott Nyelvészeti és Fordítástudományi Tanszék </w:t>
      </w:r>
    </w:p>
    <w:p w14:paraId="6A329EDD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 xml:space="preserve">Helyszín: C1 épület III. emelet, 301-307. termek </w:t>
      </w:r>
    </w:p>
    <w:p w14:paraId="33057162" w14:textId="77777777" w:rsidR="00332B83" w:rsidRPr="00824C91" w:rsidRDefault="00332B83" w:rsidP="009C3F2B">
      <w:pPr>
        <w:spacing w:after="0" w:line="240" w:lineRule="auto"/>
        <w:rPr>
          <w:i/>
          <w:color w:val="305250" w:themeColor="accent6" w:themeShade="80"/>
          <w:sz w:val="24"/>
        </w:rPr>
      </w:pPr>
    </w:p>
    <w:p w14:paraId="72DB820F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 xml:space="preserve">17.30 - 21.00 </w:t>
      </w:r>
    </w:p>
    <w:p w14:paraId="6A1961E6" w14:textId="5A152A71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 xml:space="preserve">Nyelvi Mozaik - angol és német nyelvi kvízjáték értékes nyereményekkel </w:t>
      </w:r>
    </w:p>
    <w:p w14:paraId="6ACD967C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Töltsd a Kutatók Éjszakáját a Modern Filológiai Intézet állomásain és tudj meg minél többet az angol és német kultúráról, nyelvr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 xml:space="preserve">l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s a ford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 rejtelmeir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 xml:space="preserve">l! Vegyél részt izgalmas és elgondolkodtató kvízjátékunkban, ahol a legügyesebbek értékes ajándékokat (pl. szótárt) nyerhetnek.  </w:t>
      </w:r>
    </w:p>
    <w:p w14:paraId="6C12FC65" w14:textId="77777777" w:rsidR="00280A22" w:rsidRPr="00824C91" w:rsidRDefault="00280A22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2F699784" w14:textId="77777777" w:rsidR="00604618" w:rsidRPr="00824C91" w:rsidRDefault="00604618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00E6814B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25FAC1A9" w14:textId="77777777" w:rsidR="00205E76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br w:type="column"/>
      </w:r>
      <w:r w:rsidR="00205E76" w:rsidRPr="00824C91">
        <w:rPr>
          <w:b/>
          <w:color w:val="305250" w:themeColor="accent6" w:themeShade="80"/>
          <w:sz w:val="28"/>
        </w:rPr>
        <w:lastRenderedPageBreak/>
        <w:t>TANÁRKÉPZŐ INTÉZET</w:t>
      </w:r>
    </w:p>
    <w:p w14:paraId="1FE438B4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</w:p>
    <w:p w14:paraId="11601B3C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18.00 – 21.00</w:t>
      </w:r>
    </w:p>
    <w:p w14:paraId="2F0193B8" w14:textId="30582F8A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KIP központ, E/7 épület</w:t>
      </w:r>
      <w:r w:rsidR="002F737E">
        <w:rPr>
          <w:i/>
          <w:color w:val="305250" w:themeColor="accent6" w:themeShade="80"/>
          <w:sz w:val="24"/>
        </w:rPr>
        <w:t xml:space="preserve"> földszint</w:t>
      </w:r>
    </w:p>
    <w:p w14:paraId="6A8CBD8A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DráMÁSan nevelni</w:t>
      </w:r>
      <w:r w:rsidRPr="00824C91">
        <w:rPr>
          <w:b/>
          <w:color w:val="305250" w:themeColor="accent6" w:themeShade="80"/>
          <w:sz w:val="24"/>
        </w:rPr>
        <w:tab/>
      </w:r>
    </w:p>
    <w:p w14:paraId="34504877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A párkapcsolattal járó felel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 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rd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 xml:space="preserve">se.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letc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 xml:space="preserve">lok,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rt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kek, anyagi javak, karrier, csal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d. A konfliktushelyzetek megel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z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nek lehets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ges m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 xml:space="preserve">dszerei.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 xml:space="preserve">nismerettel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>sszef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ü</w:t>
      </w:r>
      <w:r w:rsidRPr="00824C91">
        <w:rPr>
          <w:color w:val="305250" w:themeColor="accent6" w:themeShade="80"/>
          <w:sz w:val="24"/>
        </w:rPr>
        <w:t>gg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 xml:space="preserve"> kompetenci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 xml:space="preserve">k: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rzelmeink pontos azonos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sa, auton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>mia, identit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s, játszóképesség megtapasztalása, kommunikációs képesség fejlesztése. Önszabályozás: érzelmek kezelése, szociális felel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gv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llal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s, 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>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d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s, tekintet m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sokra, v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lem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nyelfogad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s.</w:t>
      </w:r>
    </w:p>
    <w:p w14:paraId="06F8B9A0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0EF5F20A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18.00 – 21.00</w:t>
      </w:r>
    </w:p>
    <w:p w14:paraId="0C5324FB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C/1. épület, III. emelet, 305.</w:t>
      </w:r>
    </w:p>
    <w:p w14:paraId="6CBE5F43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Firkából meseh</w:t>
      </w:r>
      <w:r w:rsidRPr="00824C91">
        <w:rPr>
          <w:rFonts w:ascii="Cambria" w:hAnsi="Cambria" w:cs="Cambria"/>
          <w:b/>
          <w:color w:val="305250" w:themeColor="accent6" w:themeShade="80"/>
          <w:sz w:val="24"/>
        </w:rPr>
        <w:t>ő</w:t>
      </w:r>
      <w:r w:rsidRPr="00824C91">
        <w:rPr>
          <w:b/>
          <w:color w:val="305250" w:themeColor="accent6" w:themeShade="80"/>
          <w:sz w:val="24"/>
        </w:rPr>
        <w:t xml:space="preserve">s -- 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í</w:t>
      </w:r>
      <w:r w:rsidRPr="00824C91">
        <w:rPr>
          <w:b/>
          <w:color w:val="305250" w:themeColor="accent6" w:themeShade="80"/>
          <w:sz w:val="24"/>
        </w:rPr>
        <w:t>rd meg a saj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t t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ö</w:t>
      </w:r>
      <w:r w:rsidRPr="00824C91">
        <w:rPr>
          <w:b/>
          <w:color w:val="305250" w:themeColor="accent6" w:themeShade="80"/>
          <w:sz w:val="24"/>
        </w:rPr>
        <w:t>rt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é</w:t>
      </w:r>
      <w:r w:rsidRPr="00824C91">
        <w:rPr>
          <w:b/>
          <w:color w:val="305250" w:themeColor="accent6" w:themeShade="80"/>
          <w:sz w:val="24"/>
        </w:rPr>
        <w:t>netedet!</w:t>
      </w:r>
      <w:r w:rsidRPr="00824C91">
        <w:rPr>
          <w:b/>
          <w:color w:val="305250" w:themeColor="accent6" w:themeShade="80"/>
          <w:sz w:val="24"/>
        </w:rPr>
        <w:tab/>
      </w:r>
    </w:p>
    <w:p w14:paraId="2AEB9297" w14:textId="59241ACA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A feladat lényege, hogy a résztvev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k szabadon firk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lhatnak. H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rom l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pcs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ben, eleinte ir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ny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tottan, v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gezet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ü</w:t>
      </w:r>
      <w:r w:rsidRPr="00824C91">
        <w:rPr>
          <w:color w:val="305250" w:themeColor="accent6" w:themeShade="80"/>
          <w:sz w:val="24"/>
        </w:rPr>
        <w:t xml:space="preserve">l teljesen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>n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ll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>an, a saj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t firk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jukban kell keresni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ü</w:t>
      </w:r>
      <w:r w:rsidRPr="00824C91">
        <w:rPr>
          <w:color w:val="305250" w:themeColor="accent6" w:themeShade="80"/>
          <w:sz w:val="24"/>
        </w:rPr>
        <w:t>k egy fikt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v figur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t. Alkosd meg szabadon egy egyszer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ű</w:t>
      </w:r>
      <w:r w:rsidRPr="00824C91">
        <w:rPr>
          <w:color w:val="305250" w:themeColor="accent6" w:themeShade="80"/>
          <w:sz w:val="24"/>
        </w:rPr>
        <w:t xml:space="preserve"> firk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b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>l a saj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t meseh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ö</w:t>
      </w:r>
      <w:r w:rsidRPr="00824C91">
        <w:rPr>
          <w:color w:val="305250" w:themeColor="accent6" w:themeShade="80"/>
          <w:sz w:val="24"/>
        </w:rPr>
        <w:t>det, dolgozd ki a karaktert, és írj róla egy mesét</w:t>
      </w:r>
      <w:r w:rsidR="00C27C52">
        <w:rPr>
          <w:color w:val="305250" w:themeColor="accent6" w:themeShade="80"/>
          <w:sz w:val="24"/>
        </w:rPr>
        <w:t xml:space="preserve">! </w:t>
      </w:r>
      <w:r w:rsidRPr="00824C91">
        <w:rPr>
          <w:color w:val="305250" w:themeColor="accent6" w:themeShade="80"/>
          <w:sz w:val="24"/>
        </w:rPr>
        <w:t>Csak látszólag egyszer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ű</w:t>
      </w:r>
      <w:r w:rsidRPr="00824C91">
        <w:rPr>
          <w:color w:val="305250" w:themeColor="accent6" w:themeShade="80"/>
          <w:sz w:val="24"/>
        </w:rPr>
        <w:t>! Ugyanakkor felszabad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>! :)</w:t>
      </w:r>
      <w:r w:rsidRPr="00824C91">
        <w:rPr>
          <w:color w:val="305250" w:themeColor="accent6" w:themeShade="80"/>
          <w:sz w:val="24"/>
        </w:rPr>
        <w:tab/>
      </w:r>
    </w:p>
    <w:p w14:paraId="2A636C0B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4334BCE2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18.00 – 21.00</w:t>
      </w:r>
    </w:p>
    <w:p w14:paraId="593F109A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C/1. épület, III. emelet, folyosó</w:t>
      </w:r>
    </w:p>
    <w:p w14:paraId="636CD05D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Gondolkodásfejlesztés táblajátékkal</w:t>
      </w:r>
    </w:p>
    <w:p w14:paraId="6082799E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Többféle táblajáték megismerése és a hozzájuk kapcsolódó feladatok megoldása</w:t>
      </w:r>
    </w:p>
    <w:p w14:paraId="08808994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462AAAD0" w14:textId="77777777" w:rsidR="00604618" w:rsidRPr="00824C91" w:rsidRDefault="00604618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6DE7C24E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t>TANÁRKÉPZŐ INTÉZET GYÓGYPEDAGÓGIA INTÉZETI TANSZÉK</w:t>
      </w:r>
    </w:p>
    <w:p w14:paraId="6F1614E2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C1 épület III. emelet folyosó</w:t>
      </w:r>
    </w:p>
    <w:p w14:paraId="3D2C0755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</w:p>
    <w:p w14:paraId="5D220AA3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17.30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</w:p>
    <w:p w14:paraId="7DFF0958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"Mindenféle állat!" - segít</w:t>
      </w:r>
      <w:r w:rsidRPr="00824C91">
        <w:rPr>
          <w:rFonts w:ascii="Cambria" w:hAnsi="Cambria" w:cs="Cambria"/>
          <w:b/>
          <w:color w:val="305250" w:themeColor="accent6" w:themeShade="80"/>
          <w:sz w:val="24"/>
        </w:rPr>
        <w:t>ő</w:t>
      </w:r>
      <w:r w:rsidRPr="00824C91">
        <w:rPr>
          <w:b/>
          <w:color w:val="305250" w:themeColor="accent6" w:themeShade="80"/>
          <w:sz w:val="24"/>
        </w:rPr>
        <w:t xml:space="preserve"> 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llatok a ter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pi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s ell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t</w:t>
      </w:r>
      <w:r w:rsidRPr="00824C91">
        <w:rPr>
          <w:rFonts w:ascii="Rockwell" w:hAnsi="Rockwell" w:cs="Rockwell"/>
          <w:b/>
          <w:color w:val="305250" w:themeColor="accent6" w:themeShade="80"/>
          <w:sz w:val="24"/>
        </w:rPr>
        <w:t>á</w:t>
      </w:r>
      <w:r w:rsidRPr="00824C91">
        <w:rPr>
          <w:b/>
          <w:color w:val="305250" w:themeColor="accent6" w:themeShade="80"/>
          <w:sz w:val="24"/>
        </w:rPr>
        <w:t>sban</w:t>
      </w:r>
      <w:r w:rsidRPr="00824C91">
        <w:rPr>
          <w:b/>
          <w:color w:val="305250" w:themeColor="accent6" w:themeShade="80"/>
          <w:sz w:val="24"/>
        </w:rPr>
        <w:tab/>
      </w:r>
    </w:p>
    <w:p w14:paraId="3C167805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Fényképes beszámoló a gyógypedagógusok lehet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geir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 xml:space="preserve">l az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llatassziszt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lt ell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á</w:t>
      </w:r>
      <w:r w:rsidRPr="00824C91">
        <w:rPr>
          <w:color w:val="305250" w:themeColor="accent6" w:themeShade="80"/>
          <w:sz w:val="24"/>
        </w:rPr>
        <w:t>sban - melyekkel nem csak fogyat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 xml:space="preserve">kos emberek 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letmin</w:t>
      </w:r>
      <w:r w:rsidRPr="00824C91">
        <w:rPr>
          <w:rFonts w:ascii="Cambria" w:hAnsi="Cambria" w:cs="Cambria"/>
          <w:color w:val="305250" w:themeColor="accent6" w:themeShade="80"/>
          <w:sz w:val="24"/>
        </w:rPr>
        <w:t>ő</w:t>
      </w:r>
      <w:r w:rsidRPr="00824C91">
        <w:rPr>
          <w:color w:val="305250" w:themeColor="accent6" w:themeShade="80"/>
          <w:sz w:val="24"/>
        </w:rPr>
        <w:t>s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é</w:t>
      </w:r>
      <w:r w:rsidRPr="00824C91">
        <w:rPr>
          <w:color w:val="305250" w:themeColor="accent6" w:themeShade="80"/>
          <w:sz w:val="24"/>
        </w:rPr>
        <w:t>ge jav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í</w:t>
      </w:r>
      <w:r w:rsidRPr="00824C91">
        <w:rPr>
          <w:color w:val="305250" w:themeColor="accent6" w:themeShade="80"/>
          <w:sz w:val="24"/>
        </w:rPr>
        <w:t>that</w:t>
      </w:r>
      <w:r w:rsidRPr="00824C91">
        <w:rPr>
          <w:rFonts w:ascii="Rockwell" w:hAnsi="Rockwell" w:cs="Rockwell"/>
          <w:color w:val="305250" w:themeColor="accent6" w:themeShade="80"/>
          <w:sz w:val="24"/>
        </w:rPr>
        <w:t>ó</w:t>
      </w:r>
      <w:r w:rsidRPr="00824C91">
        <w:rPr>
          <w:color w:val="305250" w:themeColor="accent6" w:themeShade="80"/>
          <w:sz w:val="24"/>
        </w:rPr>
        <w:t>.</w:t>
      </w:r>
    </w:p>
    <w:p w14:paraId="450725D1" w14:textId="77777777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3E42A023" w14:textId="77777777" w:rsidR="00205E76" w:rsidRPr="00824C91" w:rsidRDefault="00205E76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17.30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</w:p>
    <w:p w14:paraId="1D06370F" w14:textId="77777777" w:rsidR="00205E76" w:rsidRPr="00824C91" w:rsidRDefault="00205E76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Együtt a koraszülöttekért, a PICikért</w:t>
      </w:r>
      <w:r w:rsidRPr="00824C91">
        <w:rPr>
          <w:b/>
          <w:color w:val="305250" w:themeColor="accent6" w:themeShade="80"/>
          <w:sz w:val="24"/>
        </w:rPr>
        <w:tab/>
      </w:r>
    </w:p>
    <w:p w14:paraId="127AF3D9" w14:textId="59249F9B" w:rsidR="00205E76" w:rsidRPr="00824C91" w:rsidRDefault="00205E76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A program célja a koraszülött ellátás összetettségének bemutatása, a szakemberek teammunkájának az ismertetése, amelyben a gyógypedagógusnak, pszichopedagógusnak fontos szerepe van.  A bemutatás és ismertetés során a team munka fontosságára is felhívjuk a figyelmet.</w:t>
      </w:r>
    </w:p>
    <w:p w14:paraId="11E9848E" w14:textId="77777777" w:rsidR="00280A22" w:rsidRPr="00824C91" w:rsidRDefault="00280A22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468F0251" w14:textId="77777777" w:rsidR="00604618" w:rsidRPr="00824C91" w:rsidRDefault="00604618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7758C93F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242D5E57" w14:textId="77777777" w:rsidR="00F221E7" w:rsidRPr="00824C91" w:rsidRDefault="00604618" w:rsidP="009C3F2B">
      <w:pPr>
        <w:spacing w:after="0" w:line="240" w:lineRule="auto"/>
        <w:rPr>
          <w:b/>
          <w:color w:val="305250" w:themeColor="accent6" w:themeShade="80"/>
          <w:sz w:val="28"/>
        </w:rPr>
      </w:pPr>
      <w:r w:rsidRPr="00824C91">
        <w:rPr>
          <w:b/>
          <w:color w:val="305250" w:themeColor="accent6" w:themeShade="80"/>
          <w:sz w:val="28"/>
        </w:rPr>
        <w:br w:type="column"/>
      </w:r>
      <w:r w:rsidR="002D3CDB" w:rsidRPr="00824C91">
        <w:rPr>
          <w:b/>
          <w:color w:val="305250" w:themeColor="accent6" w:themeShade="80"/>
          <w:sz w:val="28"/>
        </w:rPr>
        <w:lastRenderedPageBreak/>
        <w:t>TÖRTÉNETTUDOMÁNYI INTÉZET</w:t>
      </w:r>
    </w:p>
    <w:p w14:paraId="7B88EB2C" w14:textId="77777777" w:rsidR="00F221E7" w:rsidRPr="00824C91" w:rsidRDefault="00F221E7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4EB2E055" w14:textId="77777777" w:rsidR="00F221E7" w:rsidRPr="00824C91" w:rsidRDefault="00F221E7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17.30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</w:p>
    <w:p w14:paraId="3F5505B4" w14:textId="77777777" w:rsidR="00A364EA" w:rsidRPr="00824C91" w:rsidRDefault="00A364EA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C1 épület III. emelet folyosó</w:t>
      </w:r>
    </w:p>
    <w:p w14:paraId="3BC8A8A7" w14:textId="77777777" w:rsidR="00F221E7" w:rsidRPr="00824C91" w:rsidRDefault="00F221E7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Őskőkori technológia</w:t>
      </w:r>
      <w:r w:rsidRPr="00824C91">
        <w:rPr>
          <w:b/>
          <w:color w:val="305250" w:themeColor="accent6" w:themeShade="80"/>
          <w:sz w:val="24"/>
        </w:rPr>
        <w:tab/>
      </w:r>
    </w:p>
    <w:p w14:paraId="1BFAD57A" w14:textId="77777777" w:rsidR="00F221E7" w:rsidRPr="00824C91" w:rsidRDefault="00F221E7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Az ember első technológiáját mutatja be pattintott kőeszközök másolatán és a reprodukált készítésükön keresztül</w:t>
      </w:r>
      <w:r w:rsidRPr="00824C91">
        <w:rPr>
          <w:color w:val="305250" w:themeColor="accent6" w:themeShade="80"/>
          <w:sz w:val="24"/>
        </w:rPr>
        <w:tab/>
      </w:r>
    </w:p>
    <w:p w14:paraId="00DC75C0" w14:textId="77777777" w:rsidR="00F221E7" w:rsidRPr="00824C91" w:rsidRDefault="00B919F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 Lengyel György</w:t>
      </w:r>
      <w:r w:rsidR="007B3A18" w:rsidRPr="00824C91">
        <w:rPr>
          <w:color w:val="305250" w:themeColor="accent6" w:themeShade="80"/>
          <w:sz w:val="24"/>
        </w:rPr>
        <w:t xml:space="preserve"> bemutatója</w:t>
      </w:r>
    </w:p>
    <w:p w14:paraId="249E04B8" w14:textId="77777777" w:rsidR="00B919FE" w:rsidRPr="00824C91" w:rsidRDefault="00B919FE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D27C2A3" w14:textId="77777777" w:rsidR="00F221E7" w:rsidRPr="00824C91" w:rsidRDefault="00F221E7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17.30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</w:p>
    <w:p w14:paraId="5962CA9B" w14:textId="77777777" w:rsidR="00F221E7" w:rsidRPr="00824C91" w:rsidRDefault="00F221E7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C2 épület 34. előadó</w:t>
      </w:r>
    </w:p>
    <w:p w14:paraId="3E03874E" w14:textId="77777777" w:rsidR="00F221E7" w:rsidRPr="00824C91" w:rsidRDefault="00F221E7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Nem formálták, de magyarázzák a történelmet: a Habsburg Vilmos és Anjou Hedvig tervezett házassága ügyében kiadott 1385. július 28-i oklevelek</w:t>
      </w:r>
    </w:p>
    <w:p w14:paraId="286AA3DD" w14:textId="77777777" w:rsidR="00B919FE" w:rsidRPr="00824C91" w:rsidRDefault="00B919F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 Süttő Szilárd előadása</w:t>
      </w:r>
    </w:p>
    <w:p w14:paraId="1E1D17AD" w14:textId="77777777" w:rsidR="00F221E7" w:rsidRPr="00824C91" w:rsidRDefault="00F221E7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5D21F8C6" w14:textId="77777777" w:rsidR="00F221E7" w:rsidRPr="00824C91" w:rsidRDefault="00F221E7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17.30</w:t>
      </w:r>
      <w:r w:rsidR="00332B83" w:rsidRPr="00824C91">
        <w:rPr>
          <w:i/>
          <w:color w:val="305250" w:themeColor="accent6" w:themeShade="80"/>
          <w:sz w:val="24"/>
        </w:rPr>
        <w:t xml:space="preserve"> </w:t>
      </w:r>
      <w:r w:rsidRPr="00824C91">
        <w:rPr>
          <w:i/>
          <w:color w:val="305250" w:themeColor="accent6" w:themeShade="80"/>
          <w:sz w:val="24"/>
        </w:rPr>
        <w:t>-</w:t>
      </w:r>
    </w:p>
    <w:p w14:paraId="7B51B538" w14:textId="77777777" w:rsidR="00F221E7" w:rsidRPr="00824C91" w:rsidRDefault="00F221E7" w:rsidP="009C3F2B">
      <w:pPr>
        <w:spacing w:after="0" w:line="240" w:lineRule="auto"/>
        <w:rPr>
          <w:i/>
          <w:color w:val="305250" w:themeColor="accent6" w:themeShade="80"/>
          <w:sz w:val="24"/>
        </w:rPr>
      </w:pPr>
      <w:r w:rsidRPr="00824C91">
        <w:rPr>
          <w:i/>
          <w:color w:val="305250" w:themeColor="accent6" w:themeShade="80"/>
          <w:sz w:val="24"/>
        </w:rPr>
        <w:t>Helyszín: C2 épület 35. előadó</w:t>
      </w:r>
    </w:p>
    <w:p w14:paraId="08A217C3" w14:textId="77777777" w:rsidR="00F221E7" w:rsidRPr="00824C91" w:rsidRDefault="00F221E7" w:rsidP="009C3F2B">
      <w:pPr>
        <w:spacing w:after="0" w:line="240" w:lineRule="auto"/>
        <w:rPr>
          <w:b/>
          <w:color w:val="305250" w:themeColor="accent6" w:themeShade="80"/>
          <w:sz w:val="24"/>
        </w:rPr>
      </w:pPr>
      <w:r w:rsidRPr="00824C91">
        <w:rPr>
          <w:b/>
          <w:color w:val="305250" w:themeColor="accent6" w:themeShade="80"/>
          <w:sz w:val="24"/>
        </w:rPr>
        <w:t>Pestis ellen zafír és egy félbevágott tyúk! Járványok és járványkezelés a múltban</w:t>
      </w:r>
    </w:p>
    <w:p w14:paraId="4D765567" w14:textId="77777777" w:rsidR="00F221E7" w:rsidRPr="00824C91" w:rsidRDefault="00B919FE" w:rsidP="009C3F2B">
      <w:pPr>
        <w:spacing w:after="0" w:line="240" w:lineRule="auto"/>
        <w:rPr>
          <w:color w:val="305250" w:themeColor="accent6" w:themeShade="80"/>
          <w:sz w:val="24"/>
        </w:rPr>
      </w:pPr>
      <w:r w:rsidRPr="00824C91">
        <w:rPr>
          <w:color w:val="305250" w:themeColor="accent6" w:themeShade="80"/>
          <w:sz w:val="24"/>
        </w:rPr>
        <w:t>Dr. Tózsa-Rigó Attila interaktív előadása</w:t>
      </w:r>
    </w:p>
    <w:p w14:paraId="4FB727C9" w14:textId="77777777" w:rsidR="00F221E7" w:rsidRPr="00824C91" w:rsidRDefault="00F221E7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407E1BEB" w14:textId="77777777" w:rsidR="00280A22" w:rsidRPr="00824C91" w:rsidRDefault="00280A22" w:rsidP="009C3F2B">
      <w:pPr>
        <w:pBdr>
          <w:bottom w:val="single" w:sz="6" w:space="1" w:color="auto"/>
        </w:pBdr>
        <w:spacing w:after="0" w:line="240" w:lineRule="auto"/>
        <w:rPr>
          <w:color w:val="305250" w:themeColor="accent6" w:themeShade="80"/>
          <w:sz w:val="24"/>
        </w:rPr>
      </w:pPr>
    </w:p>
    <w:p w14:paraId="4101CE4D" w14:textId="77777777" w:rsidR="00280A22" w:rsidRPr="00824C91" w:rsidRDefault="00280A22" w:rsidP="009C3F2B">
      <w:pPr>
        <w:spacing w:after="0" w:line="240" w:lineRule="auto"/>
        <w:rPr>
          <w:color w:val="305250" w:themeColor="accent6" w:themeShade="80"/>
          <w:sz w:val="24"/>
        </w:rPr>
      </w:pPr>
    </w:p>
    <w:p w14:paraId="7D544832" w14:textId="77777777" w:rsidR="00F221E7" w:rsidRPr="00824C91" w:rsidRDefault="00F221E7" w:rsidP="009C3F2B">
      <w:pPr>
        <w:spacing w:after="0" w:line="240" w:lineRule="auto"/>
        <w:rPr>
          <w:color w:val="305250" w:themeColor="accent6" w:themeShade="80"/>
          <w:sz w:val="24"/>
        </w:rPr>
      </w:pPr>
    </w:p>
    <w:sectPr w:rsidR="00F221E7" w:rsidRPr="0082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360"/>
    <w:multiLevelType w:val="hybridMultilevel"/>
    <w:tmpl w:val="46FC99D4"/>
    <w:lvl w:ilvl="0" w:tplc="C6FAF3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7A6"/>
    <w:multiLevelType w:val="hybridMultilevel"/>
    <w:tmpl w:val="C902D8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5B03"/>
    <w:multiLevelType w:val="hybridMultilevel"/>
    <w:tmpl w:val="A42A88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44A"/>
    <w:multiLevelType w:val="hybridMultilevel"/>
    <w:tmpl w:val="584CCC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9E"/>
    <w:rsid w:val="0015673A"/>
    <w:rsid w:val="00205E76"/>
    <w:rsid w:val="00280A22"/>
    <w:rsid w:val="002B1AF9"/>
    <w:rsid w:val="002D3CDB"/>
    <w:rsid w:val="002F737E"/>
    <w:rsid w:val="00332B83"/>
    <w:rsid w:val="00421E9E"/>
    <w:rsid w:val="00604618"/>
    <w:rsid w:val="006A23AC"/>
    <w:rsid w:val="00700EEF"/>
    <w:rsid w:val="007A4952"/>
    <w:rsid w:val="007B3A18"/>
    <w:rsid w:val="00824C91"/>
    <w:rsid w:val="00865D01"/>
    <w:rsid w:val="00896ADC"/>
    <w:rsid w:val="009C3F2B"/>
    <w:rsid w:val="00A364EA"/>
    <w:rsid w:val="00AD6666"/>
    <w:rsid w:val="00B919FE"/>
    <w:rsid w:val="00C27C52"/>
    <w:rsid w:val="00CE4337"/>
    <w:rsid w:val="00D43A79"/>
    <w:rsid w:val="00F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16AF"/>
  <w15:chartTrackingRefBased/>
  <w15:docId w15:val="{A1964526-5F7D-416B-835E-C73E598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0A22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J60behzottbekezds">
    <w:name w:val="KJ60 behúzott bekezdés"/>
    <w:basedOn w:val="Norml"/>
    <w:link w:val="KJ60behzottbekezdsChar"/>
    <w:qFormat/>
    <w:rsid w:val="00D43A79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KJ60behzottbekezdsChar">
    <w:name w:val="KJ60 behúzott bekezdés Char"/>
    <w:link w:val="KJ60behzottbekezds"/>
    <w:rsid w:val="00D43A79"/>
    <w:rPr>
      <w:rFonts w:ascii="Times New Roman" w:eastAsia="Calibri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3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Kék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BB934F-F11E-4FEE-B725-895F6F9C018D}">
  <we:reference id="wa104099688" version="1.3.0.0" store="hu-H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R. Nagy</dc:creator>
  <cp:keywords/>
  <dc:description/>
  <cp:lastModifiedBy>József R. Nagy</cp:lastModifiedBy>
  <cp:revision>16</cp:revision>
  <cp:lastPrinted>2021-09-20T16:53:00Z</cp:lastPrinted>
  <dcterms:created xsi:type="dcterms:W3CDTF">2021-09-20T15:48:00Z</dcterms:created>
  <dcterms:modified xsi:type="dcterms:W3CDTF">2021-09-21T05:29:00Z</dcterms:modified>
</cp:coreProperties>
</file>